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034C" w14:textId="77777777" w:rsidR="00E4437B" w:rsidRDefault="00E4437B" w:rsidP="00E4437B">
      <w:pPr>
        <w:autoSpaceDE w:val="0"/>
        <w:autoSpaceDN w:val="0"/>
        <w:adjustRightInd w:val="0"/>
        <w:spacing w:after="0" w:line="276" w:lineRule="auto"/>
        <w:textAlignment w:val="center"/>
        <w:rPr>
          <w:rFonts w:ascii="Muli" w:hAnsi="Muli" w:cs="Muli"/>
          <w:color w:val="323232"/>
          <w:sz w:val="21"/>
          <w:szCs w:val="21"/>
        </w:rPr>
      </w:pPr>
    </w:p>
    <w:p w14:paraId="5E89F523" w14:textId="2E33A5F3" w:rsidR="00E4437B" w:rsidRDefault="00E4437B" w:rsidP="00E4437B">
      <w:pPr>
        <w:spacing w:after="0"/>
        <w:ind w:left="5664"/>
        <w:rPr>
          <w:rFonts w:ascii="Muli" w:hAnsi="Muli"/>
          <w:kern w:val="2"/>
          <w:sz w:val="16"/>
          <w:szCs w:val="16"/>
        </w:rPr>
      </w:pPr>
      <w:r>
        <w:rPr>
          <w:rFonts w:ascii="Muli" w:hAnsi="Muli"/>
          <w:kern w:val="2"/>
          <w:sz w:val="16"/>
          <w:szCs w:val="16"/>
        </w:rPr>
        <w:t xml:space="preserve">       </w:t>
      </w:r>
    </w:p>
    <w:p w14:paraId="73A0EC0E" w14:textId="44BBC8BD" w:rsidR="00E4437B" w:rsidRPr="0088063E" w:rsidRDefault="00E4437B" w:rsidP="00E4437B">
      <w:pPr>
        <w:spacing w:after="0"/>
        <w:ind w:left="5664"/>
        <w:rPr>
          <w:rFonts w:ascii="Muli" w:hAnsi="Muli"/>
          <w:kern w:val="2"/>
          <w:sz w:val="16"/>
          <w:szCs w:val="16"/>
        </w:rPr>
      </w:pPr>
      <w:r>
        <w:rPr>
          <w:rFonts w:ascii="Muli" w:hAnsi="Muli"/>
          <w:kern w:val="2"/>
          <w:sz w:val="16"/>
          <w:szCs w:val="16"/>
        </w:rPr>
        <w:t xml:space="preserve">           </w:t>
      </w:r>
      <w:r w:rsidRPr="0088063E">
        <w:rPr>
          <w:rFonts w:ascii="Muli" w:hAnsi="Muli"/>
          <w:kern w:val="2"/>
          <w:sz w:val="16"/>
          <w:szCs w:val="16"/>
        </w:rPr>
        <w:t>Załącznik</w:t>
      </w:r>
      <w:r>
        <w:rPr>
          <w:rFonts w:ascii="Muli" w:hAnsi="Muli"/>
          <w:kern w:val="2"/>
          <w:sz w:val="16"/>
          <w:szCs w:val="16"/>
        </w:rPr>
        <w:t xml:space="preserve"> </w:t>
      </w:r>
      <w:r w:rsidRPr="0088063E">
        <w:rPr>
          <w:rFonts w:ascii="Muli" w:hAnsi="Muli"/>
          <w:kern w:val="2"/>
          <w:sz w:val="16"/>
          <w:szCs w:val="16"/>
        </w:rPr>
        <w:t xml:space="preserve">do Uchwały Nr </w:t>
      </w:r>
      <w:r>
        <w:rPr>
          <w:rFonts w:ascii="Muli" w:hAnsi="Muli"/>
          <w:kern w:val="2"/>
          <w:sz w:val="16"/>
          <w:szCs w:val="16"/>
        </w:rPr>
        <w:t>4</w:t>
      </w:r>
      <w:r w:rsidRPr="0088063E">
        <w:rPr>
          <w:rFonts w:ascii="Muli" w:hAnsi="Muli"/>
          <w:kern w:val="2"/>
          <w:sz w:val="16"/>
          <w:szCs w:val="16"/>
        </w:rPr>
        <w:t>/25/IX</w:t>
      </w:r>
    </w:p>
    <w:p w14:paraId="7F8CDA3B" w14:textId="77777777" w:rsidR="00E4437B" w:rsidRPr="0088063E" w:rsidRDefault="00E4437B" w:rsidP="00E4437B">
      <w:pPr>
        <w:spacing w:after="0"/>
        <w:ind w:left="5664"/>
        <w:rPr>
          <w:rFonts w:ascii="Muli" w:hAnsi="Muli"/>
          <w:kern w:val="2"/>
          <w:sz w:val="16"/>
          <w:szCs w:val="16"/>
        </w:rPr>
      </w:pPr>
      <w:r>
        <w:rPr>
          <w:rFonts w:ascii="Muli" w:hAnsi="Muli"/>
          <w:kern w:val="2"/>
          <w:sz w:val="16"/>
          <w:szCs w:val="16"/>
        </w:rPr>
        <w:t xml:space="preserve">           </w:t>
      </w:r>
      <w:r w:rsidRPr="0088063E">
        <w:rPr>
          <w:rFonts w:ascii="Muli" w:hAnsi="Muli"/>
          <w:kern w:val="2"/>
          <w:sz w:val="16"/>
          <w:szCs w:val="16"/>
        </w:rPr>
        <w:t>Prezydium Krajowej Komisji Wyborczej</w:t>
      </w:r>
    </w:p>
    <w:p w14:paraId="599D0118" w14:textId="77777777" w:rsidR="00E4437B" w:rsidRPr="0088063E" w:rsidRDefault="00E4437B" w:rsidP="00E4437B">
      <w:pPr>
        <w:spacing w:after="0"/>
        <w:ind w:left="5664"/>
        <w:rPr>
          <w:rFonts w:ascii="Muli" w:hAnsi="Muli"/>
          <w:kern w:val="2"/>
          <w:sz w:val="16"/>
          <w:szCs w:val="16"/>
        </w:rPr>
      </w:pPr>
      <w:r>
        <w:rPr>
          <w:rFonts w:ascii="Muli" w:hAnsi="Muli"/>
          <w:kern w:val="2"/>
          <w:sz w:val="16"/>
          <w:szCs w:val="16"/>
        </w:rPr>
        <w:t xml:space="preserve">           </w:t>
      </w:r>
      <w:r w:rsidRPr="0088063E">
        <w:rPr>
          <w:rFonts w:ascii="Muli" w:hAnsi="Muli"/>
          <w:kern w:val="2"/>
          <w:sz w:val="16"/>
          <w:szCs w:val="16"/>
        </w:rPr>
        <w:t>z dnia 30 lipca 2025 r</w:t>
      </w:r>
    </w:p>
    <w:p w14:paraId="697B118C" w14:textId="77777777" w:rsidR="00E4437B" w:rsidRDefault="00E4437B" w:rsidP="00E4437B">
      <w:pPr>
        <w:jc w:val="center"/>
        <w:rPr>
          <w:b/>
          <w:bCs/>
        </w:rPr>
      </w:pPr>
    </w:p>
    <w:p w14:paraId="4897B1AA" w14:textId="77777777" w:rsidR="00E4437B" w:rsidRDefault="00E4437B" w:rsidP="00E4437B">
      <w:pPr>
        <w:rPr>
          <w:b/>
          <w:bCs/>
        </w:rPr>
      </w:pPr>
    </w:p>
    <w:p w14:paraId="56EC4FC8" w14:textId="5A78DB1F" w:rsidR="00E4437B" w:rsidRPr="00E4437B" w:rsidRDefault="00E4437B" w:rsidP="00E4437B">
      <w:pPr>
        <w:spacing w:line="276" w:lineRule="auto"/>
        <w:jc w:val="both"/>
        <w:rPr>
          <w:rFonts w:ascii="Muli" w:hAnsi="Muli"/>
          <w:b/>
          <w:bCs/>
        </w:rPr>
      </w:pPr>
      <w:r w:rsidRPr="00E4437B">
        <w:rPr>
          <w:rFonts w:ascii="Muli" w:hAnsi="Muli"/>
          <w:b/>
          <w:bCs/>
        </w:rPr>
        <w:t>Instrukcja głosowania w trybie głosowania elektronicznego</w:t>
      </w:r>
    </w:p>
    <w:p w14:paraId="42BD880B" w14:textId="1B1BA33F" w:rsidR="00E4437B" w:rsidRPr="00E4437B" w:rsidRDefault="00E4437B" w:rsidP="00E4437B">
      <w:pPr>
        <w:spacing w:line="276" w:lineRule="auto"/>
        <w:jc w:val="both"/>
        <w:rPr>
          <w:rFonts w:ascii="Muli" w:hAnsi="Muli"/>
          <w:i/>
          <w:iCs/>
          <w:color w:val="98A7BD" w:themeColor="text2" w:themeTint="80"/>
        </w:rPr>
      </w:pPr>
      <w:r w:rsidRPr="00E4437B">
        <w:rPr>
          <w:rFonts w:ascii="Muli" w:hAnsi="Muli"/>
        </w:rPr>
        <w:t xml:space="preserve">System Wyborczy umożliwia oddanie głosów na kandydatów w rejonie wyborczym w trybie elektronicznym. W celu oddania głosu w tym trybie należy zalogować się do Systemu wchodząc w przeglądarce internetowej na komputerze lub smartfonie na stronę wyborów: </w:t>
      </w:r>
      <w:hyperlink r:id="rId11" w:history="1">
        <w:r w:rsidR="001D5F73">
          <w:rPr>
            <w:rStyle w:val="Hipercze"/>
            <w:rFonts w:ascii="Muli" w:hAnsi="Muli"/>
          </w:rPr>
          <w:t>wybory.szczecin.nil.org.pl</w:t>
        </w:r>
      </w:hyperlink>
    </w:p>
    <w:p w14:paraId="7C18E668" w14:textId="77777777" w:rsidR="00E4437B" w:rsidRPr="00E4437B" w:rsidRDefault="00E4437B" w:rsidP="00E4437B">
      <w:pPr>
        <w:spacing w:line="276" w:lineRule="auto"/>
        <w:jc w:val="both"/>
        <w:rPr>
          <w:rFonts w:ascii="Muli" w:hAnsi="Muli"/>
        </w:rPr>
      </w:pPr>
      <w:r w:rsidRPr="00E4437B">
        <w:rPr>
          <w:rFonts w:ascii="Muli" w:hAnsi="Muli"/>
        </w:rPr>
        <w:t>Rozpoczęcie korzystanie z Systemu wymaga dwuetapowej procedury: potwierdzenia tożsamości i logowania</w:t>
      </w:r>
    </w:p>
    <w:p w14:paraId="624C30DF" w14:textId="351610D4" w:rsidR="00E4437B" w:rsidRPr="00E4437B" w:rsidRDefault="00E4437B" w:rsidP="00E4437B">
      <w:pPr>
        <w:spacing w:line="276" w:lineRule="auto"/>
        <w:jc w:val="both"/>
        <w:rPr>
          <w:rFonts w:ascii="Muli" w:hAnsi="Muli"/>
        </w:rPr>
      </w:pPr>
      <w:r w:rsidRPr="00E4437B">
        <w:rPr>
          <w:rFonts w:ascii="Muli" w:hAnsi="Muli"/>
        </w:rPr>
        <w:t>Podstawowym i najprostszym sposobem jednoczesnego potwierdzenia tożsamości i logowania lekarza do Systemu jest węzeł krajowy (pierwszy kafelek na stronie wyborów), który skutkuje bezpośrednim przeniesieniem do aplikacji wyborczej.</w:t>
      </w:r>
    </w:p>
    <w:p w14:paraId="1FFBB60D" w14:textId="121119C3" w:rsidR="00E4437B" w:rsidRPr="00E4437B" w:rsidRDefault="00E4437B" w:rsidP="00E4437B">
      <w:pPr>
        <w:spacing w:line="276" w:lineRule="auto"/>
        <w:jc w:val="both"/>
        <w:rPr>
          <w:rFonts w:ascii="Muli" w:hAnsi="Muli"/>
        </w:rPr>
      </w:pPr>
      <w:r w:rsidRPr="00E4437B">
        <w:rPr>
          <w:rFonts w:ascii="Muli" w:hAnsi="Muli"/>
        </w:rPr>
        <w:t>Drugi sposób jest dwuetapowy. Potwierdzenie tożsamości następuje z wykorzystaniem bezpośrednio aplikacji mObywatel. W tym celu należy wybrać opcję z sekcji “Rejestracja” (trzeci kafelek na stronie wyborów). Po zeskanowaniu kodu QR z wykorzystaniem aplikacji mObywatel w telefonie i potwierdzeniu tożsamości, automatycznie zostanie pobrany dokument w formacie .pdf, zawierający informację o ważności konta wraz z wygenerowanym hasłem. Posiadając tak wygenerowane dane dostępowe można dopiero zalogować się naciskając „Konto OIL” (drugi kafelek na stronie wyborów).</w:t>
      </w:r>
    </w:p>
    <w:p w14:paraId="1683DECD" w14:textId="77777777" w:rsidR="00E4437B" w:rsidRPr="00E4437B" w:rsidRDefault="00E4437B" w:rsidP="00E4437B">
      <w:pPr>
        <w:spacing w:line="276" w:lineRule="auto"/>
        <w:jc w:val="both"/>
        <w:rPr>
          <w:rFonts w:ascii="Muli" w:hAnsi="Muli"/>
        </w:rPr>
      </w:pPr>
      <w:r w:rsidRPr="00E4437B">
        <w:rPr>
          <w:rFonts w:ascii="Muli" w:hAnsi="Muli"/>
        </w:rPr>
        <w:t>Jeżeli lekarz/lekarz dentysta nie posiada aplikacji mObywatel, ani profilu zaufanego, może również zagłosować elektronicznie. Logowanie i oddanie głosu odbywa się na terenie właściwej okręgowej izby lekarskiej za pomocą danych dostępowych wygenerowanych  przez Sekretariat OIL. Aby skorzystać z tej formy logowania do Systemu Wyborczego należy zgłosić się do biura swojej OIL z dowodem tożsamości, w terminie, w którym odbywa się głosowanie - co do zasady od otrzymania niniejszego pakietu wyborczego do momentu zakończenia działania lokalu wyborczego w danym rejonie wyborczym. Możliwość logowania do Systemu z pomocą Sekretariatu OIL w ostatnim dniu głosowania może być ograniczona godzinami pracy Biura OIL.</w:t>
      </w:r>
    </w:p>
    <w:p w14:paraId="5C071C4A" w14:textId="1CD505CD" w:rsidR="00E4437B" w:rsidRPr="00E4437B" w:rsidRDefault="00E4437B" w:rsidP="00E4437B">
      <w:pPr>
        <w:spacing w:line="276" w:lineRule="auto"/>
        <w:jc w:val="both"/>
        <w:rPr>
          <w:rFonts w:ascii="Muli" w:hAnsi="Muli"/>
          <w:i/>
          <w:iCs/>
          <w:color w:val="98A7BD" w:themeColor="text2" w:themeTint="80"/>
        </w:rPr>
      </w:pPr>
      <w:r w:rsidRPr="00E4437B">
        <w:rPr>
          <w:rFonts w:ascii="Muli" w:hAnsi="Muli"/>
        </w:rPr>
        <w:t xml:space="preserve">W Twoim rejonie wyborczym głosowanie w trybie elektronicznym kończy się w </w:t>
      </w:r>
      <w:r w:rsidR="00714816">
        <w:rPr>
          <w:rFonts w:ascii="Muli" w:hAnsi="Muli"/>
        </w:rPr>
        <w:t>momen</w:t>
      </w:r>
      <w:r w:rsidR="00706548">
        <w:rPr>
          <w:rFonts w:ascii="Muli" w:hAnsi="Muli"/>
        </w:rPr>
        <w:t xml:space="preserve">cie zamknięcia urny wyborczej w głosowaniu osobistym </w:t>
      </w:r>
      <w:hyperlink r:id="rId12" w:history="1">
        <w:r w:rsidR="00706548" w:rsidRPr="00706548">
          <w:rPr>
            <w:rStyle w:val="Hipercze"/>
            <w:rFonts w:ascii="Muli" w:hAnsi="Muli"/>
          </w:rPr>
          <w:t>Załącznik nr 2 do Uchwały 12.OKW-IX.25(1).pdf</w:t>
        </w:r>
      </w:hyperlink>
      <w:r w:rsidR="00706548">
        <w:rPr>
          <w:rFonts w:ascii="Muli" w:hAnsi="Muli"/>
        </w:rPr>
        <w:t>.</w:t>
      </w:r>
    </w:p>
    <w:p w14:paraId="17D5171B" w14:textId="77777777" w:rsidR="00E4437B" w:rsidRPr="00E4437B" w:rsidRDefault="00E4437B" w:rsidP="00E4437B">
      <w:pPr>
        <w:spacing w:line="276" w:lineRule="auto"/>
        <w:jc w:val="both"/>
        <w:rPr>
          <w:rFonts w:ascii="Muli" w:hAnsi="Muli"/>
        </w:rPr>
      </w:pPr>
      <w:r w:rsidRPr="00E4437B">
        <w:rPr>
          <w:rFonts w:ascii="Muli" w:hAnsi="Muli"/>
        </w:rPr>
        <w:t>Głosowanie w Systemem Wyborczym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0"/>
        <w:gridCol w:w="3592"/>
      </w:tblGrid>
      <w:tr w:rsidR="00E4437B" w:rsidRPr="0046243C" w14:paraId="1230F65A" w14:textId="77777777" w:rsidTr="00944F34">
        <w:tc>
          <w:tcPr>
            <w:tcW w:w="5470" w:type="dxa"/>
          </w:tcPr>
          <w:p w14:paraId="64E42094" w14:textId="77777777" w:rsidR="00E4437B" w:rsidRDefault="00E4437B" w:rsidP="00944F34">
            <w:r w:rsidRPr="00E91D2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61B90AF" wp14:editId="23D3CBA1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41910</wp:posOffset>
                  </wp:positionV>
                  <wp:extent cx="2981325" cy="1595755"/>
                  <wp:effectExtent l="0" t="0" r="9525" b="4445"/>
                  <wp:wrapThrough wrapText="bothSides">
                    <wp:wrapPolygon edited="0">
                      <wp:start x="0" y="0"/>
                      <wp:lineTo x="0" y="21402"/>
                      <wp:lineTo x="21531" y="21402"/>
                      <wp:lineTo x="21531" y="0"/>
                      <wp:lineTo x="0" y="0"/>
                    </wp:wrapPolygon>
                  </wp:wrapThrough>
                  <wp:docPr id="7642969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2" w:type="dxa"/>
          </w:tcPr>
          <w:p w14:paraId="1EC2A955" w14:textId="77777777" w:rsidR="00E4437B" w:rsidRPr="0046243C" w:rsidRDefault="00E4437B" w:rsidP="00944F34">
            <w:pPr>
              <w:rPr>
                <w:sz w:val="18"/>
                <w:szCs w:val="18"/>
              </w:rPr>
            </w:pPr>
          </w:p>
          <w:p w14:paraId="2CE6D402" w14:textId="77777777" w:rsidR="00E4437B" w:rsidRPr="0046243C" w:rsidRDefault="00E4437B" w:rsidP="00944F34">
            <w:pPr>
              <w:rPr>
                <w:sz w:val="18"/>
                <w:szCs w:val="18"/>
              </w:rPr>
            </w:pPr>
          </w:p>
          <w:p w14:paraId="2E60180F" w14:textId="77777777" w:rsidR="00E4437B" w:rsidRPr="0046243C" w:rsidRDefault="00E4437B" w:rsidP="00944F34">
            <w:pPr>
              <w:rPr>
                <w:sz w:val="18"/>
                <w:szCs w:val="18"/>
              </w:rPr>
            </w:pPr>
          </w:p>
          <w:p w14:paraId="3787CE4B" w14:textId="77777777" w:rsidR="00E4437B" w:rsidRPr="0046243C" w:rsidRDefault="00E4437B" w:rsidP="00944F34">
            <w:r w:rsidRPr="0046243C">
              <w:t>Po zalogowaniu się do Systemu Wyborczego na ekranie powitalnym pojawia się informacja o możliwości wzięcia udziału w wyborach poprzez przycisk (1) &lt;Przejdź do wyborów&gt;</w:t>
            </w:r>
          </w:p>
          <w:p w14:paraId="7001DABA" w14:textId="77777777" w:rsidR="00E4437B" w:rsidRPr="0046243C" w:rsidRDefault="00E4437B" w:rsidP="00944F34">
            <w:pPr>
              <w:rPr>
                <w:sz w:val="18"/>
                <w:szCs w:val="18"/>
              </w:rPr>
            </w:pPr>
          </w:p>
        </w:tc>
      </w:tr>
      <w:tr w:rsidR="00E4437B" w:rsidRPr="0046243C" w14:paraId="6DA2E27F" w14:textId="77777777" w:rsidTr="00944F34">
        <w:tc>
          <w:tcPr>
            <w:tcW w:w="5470" w:type="dxa"/>
          </w:tcPr>
          <w:p w14:paraId="7B679A02" w14:textId="77777777" w:rsidR="00E4437B" w:rsidRDefault="00E4437B" w:rsidP="00944F34">
            <w:r w:rsidRPr="00E91D2F"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8965C61" wp14:editId="553CA98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51435</wp:posOffset>
                  </wp:positionV>
                  <wp:extent cx="3063240" cy="1609725"/>
                  <wp:effectExtent l="0" t="0" r="3810" b="9525"/>
                  <wp:wrapThrough wrapText="bothSides">
                    <wp:wrapPolygon edited="0">
                      <wp:start x="0" y="0"/>
                      <wp:lineTo x="0" y="21472"/>
                      <wp:lineTo x="21493" y="21472"/>
                      <wp:lineTo x="21493" y="0"/>
                      <wp:lineTo x="0" y="0"/>
                    </wp:wrapPolygon>
                  </wp:wrapThrough>
                  <wp:docPr id="12261544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2" w:type="dxa"/>
          </w:tcPr>
          <w:p w14:paraId="508C2B39" w14:textId="77777777" w:rsidR="00E4437B" w:rsidRPr="0046243C" w:rsidRDefault="00E4437B" w:rsidP="00944F34">
            <w:pPr>
              <w:rPr>
                <w:sz w:val="20"/>
                <w:szCs w:val="20"/>
              </w:rPr>
            </w:pPr>
          </w:p>
          <w:p w14:paraId="2C630426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>Na ekranie pojawia się lista kandydatów w Twoim rejonie wyborczym. Widzimy też, (2) ilu kandydatów możemy wybrać w naszym rejonie i ile już wybraliśmy. Aby zagłosować na kandydata, zaznaczamy pole wyboru po prawej stronie wybranego kandydata (3). Po zakończeniu wyboru kandydatów klikamy przycisk (4) &lt;Zagłosuj&gt;</w:t>
            </w:r>
          </w:p>
        </w:tc>
      </w:tr>
      <w:tr w:rsidR="00E4437B" w:rsidRPr="0046243C" w14:paraId="1D45EAA5" w14:textId="77777777" w:rsidTr="00944F34">
        <w:tc>
          <w:tcPr>
            <w:tcW w:w="5470" w:type="dxa"/>
          </w:tcPr>
          <w:p w14:paraId="1CD800EC" w14:textId="77777777" w:rsidR="00E4437B" w:rsidRDefault="00E4437B" w:rsidP="00944F34">
            <w:r w:rsidRPr="00E91D2F">
              <w:rPr>
                <w:noProof/>
              </w:rPr>
              <w:drawing>
                <wp:inline distT="0" distB="0" distL="0" distR="0" wp14:anchorId="4A4451B4" wp14:editId="53D82D69">
                  <wp:extent cx="3063240" cy="1642711"/>
                  <wp:effectExtent l="0" t="0" r="3810" b="0"/>
                  <wp:docPr id="114324786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777" cy="166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82F09" w14:textId="77777777" w:rsidR="00E4437B" w:rsidRDefault="00E4437B" w:rsidP="00944F34"/>
        </w:tc>
        <w:tc>
          <w:tcPr>
            <w:tcW w:w="3592" w:type="dxa"/>
          </w:tcPr>
          <w:p w14:paraId="402122D1" w14:textId="77777777" w:rsidR="00E4437B" w:rsidRPr="0046243C" w:rsidRDefault="00E4437B" w:rsidP="00944F34">
            <w:pPr>
              <w:rPr>
                <w:sz w:val="20"/>
                <w:szCs w:val="20"/>
              </w:rPr>
            </w:pPr>
          </w:p>
          <w:p w14:paraId="52418EC1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>W kolejnym oknie pojawia się informacja podsumowująca głosy.</w:t>
            </w:r>
          </w:p>
          <w:p w14:paraId="380E725B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>W przypadku niezgodności można powrócić do listy delegatów za pośrednictwem przycisku &lt;Anuluj&gt; Klikniecie przycisku (5) przesyła głos do systemu i jest to operacja nieodwracalna.</w:t>
            </w:r>
          </w:p>
        </w:tc>
      </w:tr>
      <w:tr w:rsidR="00E4437B" w:rsidRPr="0046243C" w14:paraId="46F0B142" w14:textId="77777777" w:rsidTr="00944F34">
        <w:tc>
          <w:tcPr>
            <w:tcW w:w="5470" w:type="dxa"/>
          </w:tcPr>
          <w:p w14:paraId="1E4790C3" w14:textId="77777777" w:rsidR="00E4437B" w:rsidRDefault="00E4437B" w:rsidP="00944F34">
            <w:r w:rsidRPr="00AD4137">
              <w:rPr>
                <w:noProof/>
              </w:rPr>
              <w:drawing>
                <wp:inline distT="0" distB="0" distL="0" distR="0" wp14:anchorId="0F69F374" wp14:editId="31E9F723">
                  <wp:extent cx="3086100" cy="1656877"/>
                  <wp:effectExtent l="0" t="0" r="0" b="635"/>
                  <wp:docPr id="8197220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82" cy="167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953FE" w14:textId="77777777" w:rsidR="00E4437B" w:rsidRDefault="00E4437B" w:rsidP="00944F34"/>
        </w:tc>
        <w:tc>
          <w:tcPr>
            <w:tcW w:w="3592" w:type="dxa"/>
          </w:tcPr>
          <w:p w14:paraId="4168183B" w14:textId="77777777" w:rsidR="00E4437B" w:rsidRPr="0046243C" w:rsidRDefault="00E4437B" w:rsidP="00944F34">
            <w:pPr>
              <w:rPr>
                <w:sz w:val="20"/>
                <w:szCs w:val="20"/>
              </w:rPr>
            </w:pPr>
          </w:p>
          <w:p w14:paraId="51766AEC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>Prawidłowe złożenie głosów zostanie potwierdzone na ekranie komunikatem systemowym. W celu kontynuowania pracy z systemem klikamy (6)</w:t>
            </w:r>
          </w:p>
        </w:tc>
      </w:tr>
      <w:tr w:rsidR="00E4437B" w:rsidRPr="0046243C" w14:paraId="49A892C0" w14:textId="77777777" w:rsidTr="0046243C">
        <w:trPr>
          <w:trHeight w:val="2542"/>
        </w:trPr>
        <w:tc>
          <w:tcPr>
            <w:tcW w:w="5470" w:type="dxa"/>
          </w:tcPr>
          <w:p w14:paraId="1ACCFC6F" w14:textId="77777777" w:rsidR="00E4437B" w:rsidRDefault="00E4437B" w:rsidP="00944F34">
            <w:r w:rsidRPr="00AD4137">
              <w:rPr>
                <w:noProof/>
              </w:rPr>
              <w:drawing>
                <wp:inline distT="0" distB="0" distL="0" distR="0" wp14:anchorId="0F1F8489" wp14:editId="0F284711">
                  <wp:extent cx="3086100" cy="1653814"/>
                  <wp:effectExtent l="0" t="0" r="0" b="3810"/>
                  <wp:docPr id="56348626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37" cy="16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44FCDE6E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 xml:space="preserve">Na zakończenie zachęcamy do podzielenia się spostrzeżeniami, uwagami czy propozycjami ulepszenia działania systemu (7) oraz prosimy o ogólną ocenę (8), czy system spełnił oczekiwania dotyczące udziału w wyborach. </w:t>
            </w:r>
          </w:p>
          <w:p w14:paraId="33EDECF7" w14:textId="77777777" w:rsidR="00E4437B" w:rsidRPr="0046243C" w:rsidRDefault="00E4437B" w:rsidP="00944F34">
            <w:pPr>
              <w:rPr>
                <w:sz w:val="20"/>
                <w:szCs w:val="20"/>
              </w:rPr>
            </w:pPr>
            <w:r w:rsidRPr="0046243C">
              <w:rPr>
                <w:sz w:val="20"/>
                <w:szCs w:val="20"/>
              </w:rPr>
              <w:t>Po wypełnieniu ankiety klikamy (9) &lt;Wyślij&gt; lub w przypadku braku chęci wzięcia udziału w Ankiecie – wychodzimy przez &lt;Zamknij&gt;</w:t>
            </w:r>
          </w:p>
        </w:tc>
      </w:tr>
    </w:tbl>
    <w:p w14:paraId="6312B37A" w14:textId="77777777" w:rsidR="00E4437B" w:rsidRDefault="00E4437B" w:rsidP="00E4437B"/>
    <w:p w14:paraId="5F7C4674" w14:textId="77777777" w:rsidR="00E4437B" w:rsidRDefault="00E4437B" w:rsidP="00E4437B"/>
    <w:p w14:paraId="3DA7C900" w14:textId="77777777" w:rsidR="00E4437B" w:rsidRDefault="00E4437B" w:rsidP="00E4437B"/>
    <w:p w14:paraId="25EB8223" w14:textId="77777777" w:rsidR="00E4437B" w:rsidRPr="00C12723" w:rsidRDefault="00E4437B" w:rsidP="00E4437B">
      <w:pPr>
        <w:autoSpaceDE w:val="0"/>
        <w:autoSpaceDN w:val="0"/>
        <w:adjustRightInd w:val="0"/>
        <w:spacing w:after="0" w:line="276" w:lineRule="auto"/>
        <w:textAlignment w:val="center"/>
        <w:rPr>
          <w:rFonts w:ascii="Muli" w:hAnsi="Muli" w:cs="Muli"/>
          <w:color w:val="323232"/>
          <w:sz w:val="21"/>
          <w:szCs w:val="21"/>
        </w:rPr>
      </w:pPr>
    </w:p>
    <w:sectPr w:rsidR="00E4437B" w:rsidRPr="00C12723" w:rsidSect="00A31442">
      <w:headerReference w:type="even" r:id="rId18"/>
      <w:pgSz w:w="11906" w:h="16838"/>
      <w:pgMar w:top="1304" w:right="1304" w:bottom="1304" w:left="130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9CDD" w14:textId="77777777" w:rsidR="00D21B11" w:rsidRDefault="00D21B11" w:rsidP="00A6014D">
      <w:pPr>
        <w:spacing w:after="0" w:line="240" w:lineRule="auto"/>
      </w:pPr>
      <w:r>
        <w:separator/>
      </w:r>
    </w:p>
  </w:endnote>
  <w:endnote w:type="continuationSeparator" w:id="0">
    <w:p w14:paraId="0A10B6FE" w14:textId="77777777" w:rsidR="00D21B11" w:rsidRDefault="00D21B11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0297" w14:textId="77777777" w:rsidR="00D21B11" w:rsidRDefault="00D21B11" w:rsidP="00A6014D">
      <w:pPr>
        <w:spacing w:after="0" w:line="240" w:lineRule="auto"/>
      </w:pPr>
      <w:r>
        <w:separator/>
      </w:r>
    </w:p>
  </w:footnote>
  <w:footnote w:type="continuationSeparator" w:id="0">
    <w:p w14:paraId="60702205" w14:textId="77777777" w:rsidR="00D21B11" w:rsidRDefault="00D21B11" w:rsidP="00A6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003B" w14:textId="4199E408" w:rsidR="00A6014D" w:rsidRDefault="00BD71D5">
    <w:pPr>
      <w:pStyle w:val="Nagwek"/>
    </w:pPr>
    <w:r>
      <w:rPr>
        <w:noProof/>
      </w:rPr>
      <w:pict w14:anchorId="47CDE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861626" o:spid="_x0000_s1026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KRN_szablon_hyw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D0384"/>
    <w:multiLevelType w:val="hybridMultilevel"/>
    <w:tmpl w:val="20ACE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53D5"/>
    <w:multiLevelType w:val="multilevel"/>
    <w:tmpl w:val="71CE45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15960169">
    <w:abstractNumId w:val="0"/>
  </w:num>
  <w:num w:numId="2" w16cid:durableId="1675911447">
    <w:abstractNumId w:val="1"/>
  </w:num>
  <w:num w:numId="3" w16cid:durableId="127868274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%3-"/>
        <w:lvlJc w:val="left"/>
        <w:pPr>
          <w:ind w:left="1080" w:hanging="360"/>
        </w:pPr>
        <w:rPr>
          <w:rFonts w:ascii="Muli" w:hAnsi="Muli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838888338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%3–"/>
        <w:lvlJc w:val="left"/>
        <w:pPr>
          <w:ind w:left="1080" w:hanging="360"/>
        </w:pPr>
        <w:rPr>
          <w:rFonts w:ascii="Muli" w:hAnsi="Muli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202463033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%3–"/>
        <w:lvlJc w:val="left"/>
        <w:pPr>
          <w:ind w:left="907" w:hanging="187"/>
        </w:pPr>
        <w:rPr>
          <w:rFonts w:ascii="Muli" w:hAnsi="Muli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981415995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%3–"/>
        <w:lvlJc w:val="left"/>
        <w:pPr>
          <w:ind w:left="1021" w:hanging="301"/>
        </w:pPr>
        <w:rPr>
          <w:rFonts w:ascii="Muli" w:hAnsi="Muli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8"/>
    <w:rsid w:val="0001087F"/>
    <w:rsid w:val="000640DB"/>
    <w:rsid w:val="000720CA"/>
    <w:rsid w:val="000924FB"/>
    <w:rsid w:val="000A64D5"/>
    <w:rsid w:val="000F63A4"/>
    <w:rsid w:val="00160C24"/>
    <w:rsid w:val="001A21B1"/>
    <w:rsid w:val="001D5F73"/>
    <w:rsid w:val="00226C23"/>
    <w:rsid w:val="00250A19"/>
    <w:rsid w:val="002533CD"/>
    <w:rsid w:val="002551BA"/>
    <w:rsid w:val="00260155"/>
    <w:rsid w:val="00287626"/>
    <w:rsid w:val="00330075"/>
    <w:rsid w:val="00344462"/>
    <w:rsid w:val="00345943"/>
    <w:rsid w:val="003B739E"/>
    <w:rsid w:val="003C6A4F"/>
    <w:rsid w:val="004421D2"/>
    <w:rsid w:val="0046243C"/>
    <w:rsid w:val="00471DD5"/>
    <w:rsid w:val="00474DBC"/>
    <w:rsid w:val="004A3A50"/>
    <w:rsid w:val="004C6CE9"/>
    <w:rsid w:val="004E63B1"/>
    <w:rsid w:val="004F14A8"/>
    <w:rsid w:val="005014CD"/>
    <w:rsid w:val="00510DF6"/>
    <w:rsid w:val="00525855"/>
    <w:rsid w:val="00531A11"/>
    <w:rsid w:val="00584F35"/>
    <w:rsid w:val="005C0463"/>
    <w:rsid w:val="005E2FE6"/>
    <w:rsid w:val="00600CD1"/>
    <w:rsid w:val="006473B8"/>
    <w:rsid w:val="0066435D"/>
    <w:rsid w:val="006645DE"/>
    <w:rsid w:val="006731A7"/>
    <w:rsid w:val="006E162F"/>
    <w:rsid w:val="00706548"/>
    <w:rsid w:val="00714816"/>
    <w:rsid w:val="00715049"/>
    <w:rsid w:val="007200B1"/>
    <w:rsid w:val="00780655"/>
    <w:rsid w:val="00782152"/>
    <w:rsid w:val="00795689"/>
    <w:rsid w:val="007A0B06"/>
    <w:rsid w:val="007B6656"/>
    <w:rsid w:val="007C0F9D"/>
    <w:rsid w:val="007F6E33"/>
    <w:rsid w:val="00812685"/>
    <w:rsid w:val="00814246"/>
    <w:rsid w:val="0085073F"/>
    <w:rsid w:val="00873A0A"/>
    <w:rsid w:val="008959C4"/>
    <w:rsid w:val="008E5CF5"/>
    <w:rsid w:val="00901942"/>
    <w:rsid w:val="009F4809"/>
    <w:rsid w:val="00A11072"/>
    <w:rsid w:val="00A11172"/>
    <w:rsid w:val="00A30611"/>
    <w:rsid w:val="00A31442"/>
    <w:rsid w:val="00A6014D"/>
    <w:rsid w:val="00A8242A"/>
    <w:rsid w:val="00A93EF3"/>
    <w:rsid w:val="00AD0190"/>
    <w:rsid w:val="00AE5DDA"/>
    <w:rsid w:val="00B352E8"/>
    <w:rsid w:val="00B453AA"/>
    <w:rsid w:val="00B61991"/>
    <w:rsid w:val="00B73E55"/>
    <w:rsid w:val="00B87EFD"/>
    <w:rsid w:val="00C049BA"/>
    <w:rsid w:val="00C12723"/>
    <w:rsid w:val="00C13B1D"/>
    <w:rsid w:val="00C176B9"/>
    <w:rsid w:val="00C34089"/>
    <w:rsid w:val="00C368F1"/>
    <w:rsid w:val="00C370DF"/>
    <w:rsid w:val="00C8609F"/>
    <w:rsid w:val="00CD1828"/>
    <w:rsid w:val="00CD6DDB"/>
    <w:rsid w:val="00CE1C73"/>
    <w:rsid w:val="00CE674E"/>
    <w:rsid w:val="00D02922"/>
    <w:rsid w:val="00D21B11"/>
    <w:rsid w:val="00D316B1"/>
    <w:rsid w:val="00D3459A"/>
    <w:rsid w:val="00D46680"/>
    <w:rsid w:val="00D64384"/>
    <w:rsid w:val="00D75725"/>
    <w:rsid w:val="00DA0F84"/>
    <w:rsid w:val="00DA6FC9"/>
    <w:rsid w:val="00DB39A0"/>
    <w:rsid w:val="00DC6219"/>
    <w:rsid w:val="00DE1230"/>
    <w:rsid w:val="00DE41CD"/>
    <w:rsid w:val="00E075A4"/>
    <w:rsid w:val="00E4437B"/>
    <w:rsid w:val="00E603CE"/>
    <w:rsid w:val="00E628BE"/>
    <w:rsid w:val="00E63BFE"/>
    <w:rsid w:val="00E8555B"/>
    <w:rsid w:val="00ED375D"/>
    <w:rsid w:val="00F80184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AFAF"/>
  <w15:chartTrackingRefBased/>
  <w15:docId w15:val="{4585CD2F-C754-40CE-B0C6-5139F1A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4D"/>
  </w:style>
  <w:style w:type="paragraph" w:styleId="Stopka">
    <w:name w:val="footer"/>
    <w:basedOn w:val="Normalny"/>
    <w:link w:val="StopkaZnak"/>
    <w:uiPriority w:val="99"/>
    <w:unhideWhenUsed/>
    <w:rsid w:val="00A6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4D"/>
  </w:style>
  <w:style w:type="paragraph" w:customStyle="1" w:styleId="Podstawowyakapit">
    <w:name w:val="[Podstawowy akapit]"/>
    <w:basedOn w:val="Normalny"/>
    <w:uiPriority w:val="99"/>
    <w:rsid w:val="004E63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tyllistyimportowanychsw1StylelistzaimportowanychzdokumentuWordalubplikuRTF">
    <w:name w:val="Styl listy importowanych słów1 (Style list zaimportowanych z dokumentu Worda lub pliku RTF)"/>
    <w:uiPriority w:val="99"/>
    <w:rsid w:val="00CE674E"/>
    <w:rPr>
      <w:rFonts w:ascii="Symbol (TT) Regular" w:hAnsi="Symbol (TT) Regular" w:cs="Symbol (TT) Regular"/>
      <w:w w:val="100"/>
      <w:lang w:val="pl-PL"/>
    </w:rPr>
  </w:style>
  <w:style w:type="character" w:styleId="Hipercze">
    <w:name w:val="Hyperlink"/>
    <w:basedOn w:val="Domylnaczcionkaakapitu"/>
    <w:uiPriority w:val="99"/>
    <w:unhideWhenUsed/>
    <w:rsid w:val="000A64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4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375D"/>
    <w:pPr>
      <w:ind w:left="720"/>
      <w:contextualSpacing/>
    </w:pPr>
  </w:style>
  <w:style w:type="table" w:styleId="Tabela-Siatka">
    <w:name w:val="Table Grid"/>
    <w:basedOn w:val="Standardowy"/>
    <w:uiPriority w:val="39"/>
    <w:rsid w:val="00E4437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il.szczecin.pl/upload/files/Za%C5%82%C4%85cznik%20nr%202%20do%20Uchwa%C5%82y%2012.OKW-IX.25%281%29.pdf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ybory.szczecin.nil.org.pl/logi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535EF2B91040800325A7A0F6BA8A" ma:contentTypeVersion="18" ma:contentTypeDescription="Utwórz nowy dokument." ma:contentTypeScope="" ma:versionID="bb4dd43974015ca3e114f0314eb3c21d">
  <xsd:schema xmlns:xsd="http://www.w3.org/2001/XMLSchema" xmlns:xs="http://www.w3.org/2001/XMLSchema" xmlns:p="http://schemas.microsoft.com/office/2006/metadata/properties" xmlns:ns2="d53e825b-e1ac-47f1-b89f-05d3e67ba897" xmlns:ns3="61f00186-563d-4a5d-80f3-6413945bcecd" targetNamespace="http://schemas.microsoft.com/office/2006/metadata/properties" ma:root="true" ma:fieldsID="3bbb78b7275fcc0f8c3c8d09660a48e2" ns2:_="" ns3:_="">
    <xsd:import namespace="d53e825b-e1ac-47f1-b89f-05d3e67ba897"/>
    <xsd:import namespace="61f00186-563d-4a5d-80f3-6413945bc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NadzwyczajnyXVIKZLmateria_x0142_y" minOccurs="0"/>
                <xsd:element ref="ns3:MediaServiceBillingMetadata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825b-e1ac-47f1-b89f-05d3e67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49d202-2932-4419-9483-bc4bb1542429}" ma:internalName="TaxCatchAll" ma:showField="CatchAllData" ma:web="d53e825b-e1ac-47f1-b89f-05d3e67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0186-563d-4a5d-80f3-6413945b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5f002f5-16b0-43fa-a751-87548f3db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adzwyczajnyXVIKZLmateria_x0142_y" ma:index="23" nillable="true" ma:displayName="Nadzwyczajny XVI KZL materiały" ma:format="Dropdown" ma:internalName="NadzwyczajnyXVIKZLmateria_x0142_y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825b-e1ac-47f1-b89f-05d3e67ba897" xsi:nil="true"/>
    <lcf76f155ced4ddcb4097134ff3c332f xmlns="61f00186-563d-4a5d-80f3-6413945bcecd">
      <Terms xmlns="http://schemas.microsoft.com/office/infopath/2007/PartnerControls"/>
    </lcf76f155ced4ddcb4097134ff3c332f>
    <NadzwyczajnyXVIKZLmateria_x0142_y xmlns="61f00186-563d-4a5d-80f3-6413945bcecd" xsi:nil="true"/>
    <Osoba xmlns="61f00186-563d-4a5d-80f3-6413945bcecd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C2FC66A7-4A04-4CA7-8459-5300AA7F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825b-e1ac-47f1-b89f-05d3e67ba897"/>
    <ds:schemaRef ds:uri="61f00186-563d-4a5d-80f3-6413945b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1E490-9E45-4C29-9C63-7966EC6AD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85798-3DC3-4A99-B956-1203C0281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A89EE-7B06-4605-9377-3FBAA78117B0}">
  <ds:schemaRefs>
    <ds:schemaRef ds:uri="http://schemas.microsoft.com/office/2006/metadata/properties"/>
    <ds:schemaRef ds:uri="http://schemas.microsoft.com/office/infopath/2007/PartnerControls"/>
    <ds:schemaRef ds:uri="d53e825b-e1ac-47f1-b89f-05d3e67ba897"/>
    <ds:schemaRef ds:uri="61f00186-563d-4a5d-80f3-6413945b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Hyszko</dc:creator>
  <cp:keywords/>
  <dc:description/>
  <cp:lastModifiedBy>Elżbieta Misiurka</cp:lastModifiedBy>
  <cp:revision>3</cp:revision>
  <cp:lastPrinted>2025-07-31T08:17:00Z</cp:lastPrinted>
  <dcterms:created xsi:type="dcterms:W3CDTF">2025-08-29T07:22:00Z</dcterms:created>
  <dcterms:modified xsi:type="dcterms:W3CDTF">2025-08-29T08:02:00Z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0x010100D238535EF2B91040800325A7A0F6BA8A</vt:lpwstr>
  </property>
  <property fmtid="{D5CDD505-2E9C-101B-9397-08002B2CF9AE}" pid="3" name="MediaServiceImageTags">
    <vt:lpwstr/>
  </property>
</Properties>
</file>